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E3874" w14:textId="77777777" w:rsidR="000D1930" w:rsidRPr="00C64A59" w:rsidRDefault="004275FD" w:rsidP="00C64A59">
      <w:pPr>
        <w:pStyle w:val="Heading1"/>
        <w:ind w:left="2832" w:firstLine="708"/>
        <w:rPr>
          <w:rFonts w:ascii="Arial" w:hAnsi="Arial" w:cs="Arial"/>
          <w:bCs w:val="0"/>
          <w:sz w:val="20"/>
          <w:szCs w:val="20"/>
          <w:lang w:val="tr-TR"/>
        </w:rPr>
      </w:pPr>
      <w:bookmarkStart w:id="0" w:name="_GoBack"/>
      <w:bookmarkEnd w:id="0"/>
      <w:r w:rsidRPr="00C64A59">
        <w:rPr>
          <w:rFonts w:ascii="Arial" w:hAnsi="Arial" w:cs="Arial"/>
          <w:sz w:val="20"/>
          <w:szCs w:val="20"/>
          <w:lang w:val="tr-TR"/>
        </w:rPr>
        <w:t xml:space="preserve">Rıza </w:t>
      </w:r>
      <w:r w:rsidR="00C64A59" w:rsidRPr="00C64A59">
        <w:rPr>
          <w:rFonts w:ascii="Arial" w:hAnsi="Arial" w:cs="Arial"/>
          <w:bCs w:val="0"/>
          <w:sz w:val="20"/>
          <w:szCs w:val="20"/>
          <w:lang w:val="tr-TR"/>
        </w:rPr>
        <w:t>Beyanı</w:t>
      </w:r>
      <w:r w:rsidR="003168B0" w:rsidRPr="00C64A59">
        <w:rPr>
          <w:rFonts w:ascii="Arial" w:hAnsi="Arial" w:cs="Arial"/>
          <w:bCs w:val="0"/>
          <w:sz w:val="20"/>
          <w:szCs w:val="20"/>
          <w:lang w:val="tr-TR"/>
        </w:rPr>
        <w:t xml:space="preserve"> Formu</w:t>
      </w:r>
    </w:p>
    <w:p w14:paraId="3F58A237" w14:textId="77777777" w:rsidR="000B7CD1" w:rsidRPr="00C64A59" w:rsidRDefault="000B7CD1" w:rsidP="000B7CD1">
      <w:pPr>
        <w:rPr>
          <w:sz w:val="18"/>
          <w:szCs w:val="18"/>
          <w:lang w:val="tr-TR"/>
        </w:rPr>
      </w:pPr>
    </w:p>
    <w:p w14:paraId="4653FD49" w14:textId="77777777" w:rsidR="00960A09" w:rsidRPr="00C64A59" w:rsidRDefault="00960A09" w:rsidP="000B1BF3">
      <w:pPr>
        <w:ind w:firstLine="708"/>
        <w:jc w:val="both"/>
        <w:rPr>
          <w:rFonts w:ascii="Arial" w:hAnsi="Arial" w:cs="Arial"/>
          <w:sz w:val="18"/>
          <w:szCs w:val="18"/>
          <w:lang w:val="tr-TR"/>
        </w:rPr>
      </w:pPr>
    </w:p>
    <w:p w14:paraId="1F28A32D" w14:textId="77777777" w:rsidR="00CA15ED" w:rsidRPr="00C64A59" w:rsidRDefault="000D1930" w:rsidP="00673FBE">
      <w:pPr>
        <w:spacing w:line="276" w:lineRule="auto"/>
        <w:ind w:firstLine="708"/>
        <w:jc w:val="both"/>
        <w:rPr>
          <w:rFonts w:ascii="Arial" w:hAnsi="Arial" w:cs="Arial"/>
          <w:noProof/>
          <w:sz w:val="18"/>
          <w:szCs w:val="18"/>
          <w:lang w:val="tr-TR"/>
        </w:rPr>
      </w:pPr>
      <w:r w:rsidRPr="00C64A59">
        <w:rPr>
          <w:rFonts w:ascii="Arial" w:hAnsi="Arial" w:cs="Arial"/>
          <w:noProof/>
          <w:sz w:val="18"/>
          <w:szCs w:val="18"/>
          <w:lang w:val="tr-TR"/>
        </w:rPr>
        <w:t xml:space="preserve">AbbVie Tıbbi İlaçlar San. Ve Tic. Ltd. Şti.’ye (“AbbVie”), aşağıdaki </w:t>
      </w:r>
      <w:r w:rsidR="00CA15ED" w:rsidRPr="00C64A59">
        <w:rPr>
          <w:rFonts w:ascii="Arial" w:hAnsi="Arial" w:cs="Arial"/>
          <w:noProof/>
          <w:sz w:val="18"/>
          <w:szCs w:val="18"/>
          <w:lang w:val="tr-TR"/>
        </w:rPr>
        <w:t>kişisel verilerinizi</w:t>
      </w:r>
      <w:r w:rsidR="00C86C09" w:rsidRPr="00C64A59">
        <w:rPr>
          <w:sz w:val="18"/>
          <w:szCs w:val="18"/>
        </w:rPr>
        <w:t xml:space="preserve"> </w:t>
      </w:r>
      <w:r w:rsidR="00C86C09" w:rsidRPr="00C64A59">
        <w:rPr>
          <w:rFonts w:ascii="Arial" w:hAnsi="Arial" w:cs="Arial"/>
          <w:noProof/>
          <w:sz w:val="18"/>
          <w:szCs w:val="18"/>
          <w:lang w:val="tr-TR"/>
        </w:rPr>
        <w:t>başta 6698 sayılı Kişisel Verilerin Korunması Kanunu (“KVKK”) ve hukuki dayanağını KVKK’dan alan ikincil mevzuat olmak üzere Türkiye Cumhuriyeti’nde yürürlükteki sair mevzuata</w:t>
      </w:r>
      <w:r w:rsidR="006E560F" w:rsidRPr="00C64A59">
        <w:rPr>
          <w:rFonts w:ascii="Arial" w:hAnsi="Arial" w:cs="Arial"/>
          <w:noProof/>
          <w:sz w:val="18"/>
          <w:szCs w:val="18"/>
          <w:lang w:val="tr-TR"/>
        </w:rPr>
        <w:t xml:space="preserve"> </w:t>
      </w:r>
      <w:r w:rsidRPr="00C64A59">
        <w:rPr>
          <w:rFonts w:ascii="Arial" w:hAnsi="Arial" w:cs="Arial"/>
          <w:noProof/>
          <w:sz w:val="18"/>
          <w:szCs w:val="18"/>
          <w:lang w:val="tr-TR"/>
        </w:rPr>
        <w:t>uygun olarak</w:t>
      </w:r>
      <w:r w:rsidR="00CA15ED" w:rsidRPr="00C64A59">
        <w:rPr>
          <w:rFonts w:ascii="Arial" w:hAnsi="Arial" w:cs="Arial"/>
          <w:noProof/>
          <w:sz w:val="18"/>
          <w:szCs w:val="18"/>
          <w:lang w:val="tr-TR"/>
        </w:rPr>
        <w:t xml:space="preserve"> </w:t>
      </w:r>
      <w:r w:rsidR="006E560F" w:rsidRPr="00C64A59">
        <w:rPr>
          <w:rFonts w:ascii="Arial" w:hAnsi="Arial" w:cs="Arial"/>
          <w:noProof/>
          <w:sz w:val="18"/>
          <w:szCs w:val="18"/>
          <w:lang w:val="tr-TR"/>
        </w:rPr>
        <w:t xml:space="preserve">tamamen veya kısmen otomatik olan ya da herhangi bir veri kayıt sisteminin parçası olmak kaydıyla otomatik olmayan yollarla elde edecek, </w:t>
      </w:r>
      <w:r w:rsidR="00CA15ED" w:rsidRPr="00C64A59">
        <w:rPr>
          <w:rFonts w:ascii="Arial" w:hAnsi="Arial" w:cs="Arial"/>
          <w:noProof/>
          <w:sz w:val="18"/>
          <w:szCs w:val="18"/>
          <w:lang w:val="tr-TR"/>
        </w:rPr>
        <w:t>kaydedecek, depolayacak,</w:t>
      </w:r>
      <w:r w:rsidR="006E560F" w:rsidRPr="00C64A59">
        <w:rPr>
          <w:rFonts w:ascii="Arial" w:hAnsi="Arial" w:cs="Arial"/>
          <w:noProof/>
          <w:sz w:val="18"/>
          <w:szCs w:val="18"/>
          <w:lang w:val="tr-TR"/>
        </w:rPr>
        <w:t xml:space="preserve"> muhafaza edecek, değiştirebilecek, yeniden düzenleyebilecek,</w:t>
      </w:r>
      <w:r w:rsidR="00CA15ED" w:rsidRPr="00C64A59">
        <w:rPr>
          <w:rFonts w:ascii="Arial" w:hAnsi="Arial" w:cs="Arial"/>
          <w:noProof/>
          <w:sz w:val="18"/>
          <w:szCs w:val="18"/>
          <w:lang w:val="tr-TR"/>
        </w:rPr>
        <w:t xml:space="preserve"> sınıflandıracak,</w:t>
      </w:r>
      <w:r w:rsidR="006E560F" w:rsidRPr="00C64A59">
        <w:rPr>
          <w:rFonts w:ascii="Arial" w:hAnsi="Arial" w:cs="Arial"/>
          <w:noProof/>
          <w:sz w:val="18"/>
          <w:szCs w:val="18"/>
          <w:lang w:val="tr-TR"/>
        </w:rPr>
        <w:t xml:space="preserve"> açıklayabilecek, elde edilebilir hale getirebilecek,</w:t>
      </w:r>
      <w:r w:rsidR="00CA15ED" w:rsidRPr="00C64A59">
        <w:rPr>
          <w:rFonts w:ascii="Arial" w:hAnsi="Arial" w:cs="Arial"/>
          <w:noProof/>
          <w:sz w:val="18"/>
          <w:szCs w:val="18"/>
          <w:lang w:val="tr-TR"/>
        </w:rPr>
        <w:t xml:space="preserve"> gerektiği durumlarda üçüncü taraflara ve </w:t>
      </w:r>
      <w:r w:rsidR="002B1F83" w:rsidRPr="00C64A59">
        <w:rPr>
          <w:rFonts w:ascii="Arial" w:hAnsi="Arial" w:cs="Arial"/>
          <w:noProof/>
          <w:sz w:val="18"/>
          <w:szCs w:val="18"/>
          <w:lang w:val="tr-TR"/>
        </w:rPr>
        <w:t xml:space="preserve">uluslararası bir grubun parçası olarak </w:t>
      </w:r>
      <w:r w:rsidR="00CA15ED" w:rsidRPr="00C64A59">
        <w:rPr>
          <w:rFonts w:ascii="Arial" w:hAnsi="Arial" w:cs="Arial"/>
          <w:noProof/>
          <w:sz w:val="18"/>
          <w:szCs w:val="18"/>
          <w:lang w:val="tr-TR"/>
        </w:rPr>
        <w:t>yurt dışın</w:t>
      </w:r>
      <w:r w:rsidR="002B1F83" w:rsidRPr="00C64A59">
        <w:rPr>
          <w:rFonts w:ascii="Arial" w:hAnsi="Arial" w:cs="Arial"/>
          <w:noProof/>
          <w:sz w:val="18"/>
          <w:szCs w:val="18"/>
          <w:lang w:val="tr-TR"/>
        </w:rPr>
        <w:t>daki s</w:t>
      </w:r>
      <w:r w:rsidR="00D84FB8">
        <w:rPr>
          <w:rFonts w:ascii="Arial" w:hAnsi="Arial" w:cs="Arial"/>
          <w:noProof/>
          <w:sz w:val="18"/>
          <w:szCs w:val="18"/>
          <w:lang w:val="tr-TR"/>
        </w:rPr>
        <w:t>unucu</w:t>
      </w:r>
      <w:r w:rsidR="002B1F83" w:rsidRPr="00C64A59">
        <w:rPr>
          <w:rFonts w:ascii="Arial" w:hAnsi="Arial" w:cs="Arial"/>
          <w:noProof/>
          <w:sz w:val="18"/>
          <w:szCs w:val="18"/>
          <w:lang w:val="tr-TR"/>
        </w:rPr>
        <w:t>larımıza ve yurtdışından erişilebilen veri tabanlarına, dolayısı ile yurtdışına</w:t>
      </w:r>
      <w:r w:rsidR="00CA15ED" w:rsidRPr="00C64A59">
        <w:rPr>
          <w:rFonts w:ascii="Arial" w:hAnsi="Arial" w:cs="Arial"/>
          <w:noProof/>
          <w:sz w:val="18"/>
          <w:szCs w:val="18"/>
          <w:lang w:val="tr-TR"/>
        </w:rPr>
        <w:t xml:space="preserve"> aktaracak ve tüm bu süreçlerde verilerinizin güvenliğini sağlayacaktır.</w:t>
      </w:r>
      <w:r w:rsidR="000C5DD8" w:rsidRPr="00C64A59">
        <w:rPr>
          <w:rFonts w:ascii="Arial" w:hAnsi="Arial" w:cs="Arial"/>
          <w:noProof/>
          <w:sz w:val="18"/>
          <w:szCs w:val="18"/>
          <w:lang w:val="tr-TR"/>
        </w:rPr>
        <w:t xml:space="preserve"> İlgili bu işlemler, </w:t>
      </w:r>
      <w:r w:rsidR="009E43F5" w:rsidRPr="00C64A59">
        <w:rPr>
          <w:rFonts w:ascii="Arial" w:hAnsi="Arial" w:cs="Arial"/>
          <w:noProof/>
          <w:sz w:val="18"/>
          <w:szCs w:val="18"/>
          <w:lang w:val="tr-TR"/>
        </w:rPr>
        <w:t xml:space="preserve">bu </w:t>
      </w:r>
      <w:r w:rsidR="000C5DD8" w:rsidRPr="00C64A59">
        <w:rPr>
          <w:rFonts w:ascii="Arial" w:hAnsi="Arial" w:cs="Arial"/>
          <w:noProof/>
          <w:sz w:val="18"/>
          <w:szCs w:val="18"/>
          <w:lang w:val="tr-TR"/>
        </w:rPr>
        <w:t>formda ‘veri işlenmesi’ olarak anılacaktır.</w:t>
      </w:r>
      <w:r w:rsidR="00CA15ED" w:rsidRPr="00C64A59">
        <w:rPr>
          <w:rFonts w:ascii="Arial" w:hAnsi="Arial" w:cs="Arial"/>
          <w:noProof/>
          <w:sz w:val="18"/>
          <w:szCs w:val="18"/>
          <w:lang w:val="tr-TR"/>
        </w:rPr>
        <w:t xml:space="preserve"> </w:t>
      </w:r>
    </w:p>
    <w:p w14:paraId="7508BE06" w14:textId="77777777" w:rsidR="00C86C09" w:rsidRPr="00C64A59" w:rsidRDefault="00CA15ED" w:rsidP="00673FBE">
      <w:pPr>
        <w:spacing w:line="276" w:lineRule="auto"/>
        <w:ind w:firstLine="708"/>
        <w:jc w:val="both"/>
        <w:rPr>
          <w:sz w:val="18"/>
          <w:szCs w:val="18"/>
        </w:rPr>
      </w:pPr>
      <w:r w:rsidRPr="00C64A59">
        <w:rPr>
          <w:rFonts w:ascii="Arial" w:hAnsi="Arial" w:cs="Arial"/>
          <w:noProof/>
          <w:sz w:val="18"/>
          <w:szCs w:val="18"/>
          <w:lang w:val="tr-TR"/>
        </w:rPr>
        <w:t>AbbVie, aşağıdaki kişisel verilerinizi</w:t>
      </w:r>
      <w:r w:rsidR="002B1F83" w:rsidRPr="00C64A59">
        <w:rPr>
          <w:rFonts w:ascii="Arial" w:hAnsi="Arial" w:cs="Arial"/>
          <w:noProof/>
          <w:sz w:val="18"/>
          <w:szCs w:val="18"/>
          <w:lang w:val="tr-TR"/>
        </w:rPr>
        <w:t xml:space="preserve"> ilaçların geliştirilmesi, pazara sunulması, tanıtımı</w:t>
      </w:r>
      <w:r w:rsidR="000E5E3C">
        <w:rPr>
          <w:rFonts w:ascii="Arial" w:hAnsi="Arial" w:cs="Arial"/>
          <w:noProof/>
          <w:sz w:val="18"/>
          <w:szCs w:val="18"/>
          <w:lang w:val="tr-TR"/>
        </w:rPr>
        <w:t>, güvenliğinin izlenmesi, farmakovijilans ve kalite güvenceye</w:t>
      </w:r>
      <w:r w:rsidR="002B1F83" w:rsidRPr="00C64A59">
        <w:rPr>
          <w:rFonts w:ascii="Arial" w:hAnsi="Arial" w:cs="Arial"/>
          <w:noProof/>
          <w:sz w:val="18"/>
          <w:szCs w:val="18"/>
          <w:lang w:val="tr-TR"/>
        </w:rPr>
        <w:t xml:space="preserve"> ilişkin faaliyetlerimiz kapsamında işlenmek,</w:t>
      </w:r>
      <w:r w:rsidRPr="00C64A59">
        <w:rPr>
          <w:rFonts w:ascii="Arial" w:hAnsi="Arial" w:cs="Arial"/>
          <w:noProof/>
          <w:sz w:val="18"/>
          <w:szCs w:val="18"/>
          <w:lang w:val="tr-TR"/>
        </w:rPr>
        <w:t xml:space="preserve"> tarafınızla</w:t>
      </w:r>
      <w:r w:rsidR="00A01FA2" w:rsidRPr="00C64A59">
        <w:rPr>
          <w:rFonts w:ascii="Arial" w:hAnsi="Arial" w:cs="Arial"/>
          <w:noProof/>
          <w:sz w:val="18"/>
          <w:szCs w:val="18"/>
          <w:lang w:val="tr-TR"/>
        </w:rPr>
        <w:t xml:space="preserve"> telefon, faks, video konferans, SMS ve e-mail gibi araçlarla veri, ses, görüntü içerikleri vb. elektronik iletileri paylaşmak suretiyle</w:t>
      </w:r>
      <w:r w:rsidRPr="00C64A59">
        <w:rPr>
          <w:rFonts w:ascii="Arial" w:hAnsi="Arial" w:cs="Arial"/>
          <w:noProof/>
          <w:sz w:val="18"/>
          <w:szCs w:val="18"/>
          <w:lang w:val="tr-TR"/>
        </w:rPr>
        <w:t xml:space="preserve"> iletişim ku</w:t>
      </w:r>
      <w:r w:rsidR="00A01FA2" w:rsidRPr="00C64A59">
        <w:rPr>
          <w:rFonts w:ascii="Arial" w:hAnsi="Arial" w:cs="Arial"/>
          <w:noProof/>
          <w:sz w:val="18"/>
          <w:szCs w:val="18"/>
          <w:lang w:val="tr-TR"/>
        </w:rPr>
        <w:t>rmak</w:t>
      </w:r>
      <w:r w:rsidRPr="00C64A59">
        <w:rPr>
          <w:rFonts w:ascii="Arial" w:hAnsi="Arial" w:cs="Arial"/>
          <w:noProof/>
          <w:sz w:val="18"/>
          <w:szCs w:val="18"/>
          <w:lang w:val="tr-TR"/>
        </w:rPr>
        <w:t>,</w:t>
      </w:r>
      <w:r w:rsidR="0007192C" w:rsidRPr="00C64A59">
        <w:rPr>
          <w:rFonts w:ascii="Arial" w:hAnsi="Arial" w:cs="Arial"/>
          <w:noProof/>
          <w:sz w:val="18"/>
          <w:szCs w:val="18"/>
          <w:lang w:val="tr-TR"/>
        </w:rPr>
        <w:t xml:space="preserve"> </w:t>
      </w:r>
      <w:r w:rsidR="00573D80" w:rsidRPr="00C64A59">
        <w:rPr>
          <w:rFonts w:ascii="Arial" w:hAnsi="Arial" w:cs="Arial"/>
          <w:noProof/>
          <w:sz w:val="18"/>
          <w:szCs w:val="18"/>
          <w:lang w:val="tr-TR"/>
        </w:rPr>
        <w:t>bir bilimsel toplantı, ürün tanıtım toplantısı veya araştırmacı toplantılarına</w:t>
      </w:r>
      <w:r w:rsidRPr="00C64A59">
        <w:rPr>
          <w:rFonts w:ascii="Arial" w:hAnsi="Arial" w:cs="Arial"/>
          <w:noProof/>
          <w:sz w:val="18"/>
          <w:szCs w:val="18"/>
          <w:lang w:val="tr-TR"/>
        </w:rPr>
        <w:t xml:space="preserve"> katılmanız sebebiyle</w:t>
      </w:r>
      <w:r w:rsidRPr="00C64A59">
        <w:rPr>
          <w:rFonts w:ascii="Arial" w:hAnsi="Arial" w:cs="Arial"/>
          <w:sz w:val="18"/>
          <w:szCs w:val="18"/>
          <w:lang w:val="tr-TR"/>
        </w:rPr>
        <w:t xml:space="preserve"> alınıyorsa bununla ilgili bildirimleri Sağlık Bakanlığı’na yapmak, bir değer aktarımının sağlanması sebebiyle alınıyorsa </w:t>
      </w:r>
      <w:r w:rsidR="00573D80" w:rsidRPr="00C64A59">
        <w:rPr>
          <w:rFonts w:ascii="Arial" w:hAnsi="Arial" w:cs="Arial"/>
          <w:sz w:val="18"/>
          <w:szCs w:val="18"/>
          <w:lang w:val="tr-TR"/>
        </w:rPr>
        <w:t xml:space="preserve">bu değer aktarımını kabul ettiğinizi belgelemek ve </w:t>
      </w:r>
      <w:r w:rsidRPr="00C64A59">
        <w:rPr>
          <w:rFonts w:ascii="Arial" w:hAnsi="Arial" w:cs="Arial"/>
          <w:sz w:val="18"/>
          <w:szCs w:val="18"/>
          <w:lang w:val="tr-TR"/>
        </w:rPr>
        <w:t xml:space="preserve">bununla ilgili bildirimleri Türkiye İlaç ve Tıbbi Cihaz Kurumu’na yapmak </w:t>
      </w:r>
      <w:r w:rsidR="00960A09" w:rsidRPr="00C64A59">
        <w:rPr>
          <w:rFonts w:ascii="Arial" w:hAnsi="Arial" w:cs="Arial"/>
          <w:sz w:val="18"/>
          <w:szCs w:val="18"/>
          <w:lang w:val="tr-TR"/>
        </w:rPr>
        <w:t xml:space="preserve">amacıyla </w:t>
      </w:r>
      <w:r w:rsidR="001E0E9E">
        <w:rPr>
          <w:rFonts w:ascii="Arial" w:hAnsi="Arial" w:cs="Arial"/>
          <w:sz w:val="18"/>
          <w:szCs w:val="18"/>
          <w:lang w:val="tr-TR"/>
        </w:rPr>
        <w:t>işlemektedir</w:t>
      </w:r>
      <w:r w:rsidR="00960A09" w:rsidRPr="00C64A59">
        <w:rPr>
          <w:rFonts w:ascii="Arial" w:hAnsi="Arial" w:cs="Arial"/>
          <w:sz w:val="18"/>
          <w:szCs w:val="18"/>
          <w:lang w:val="tr-TR"/>
        </w:rPr>
        <w:t>.</w:t>
      </w:r>
    </w:p>
    <w:p w14:paraId="6B6EF3B9" w14:textId="77777777" w:rsidR="00CA15ED" w:rsidRPr="00C64A59" w:rsidRDefault="00C86C09" w:rsidP="00673FBE">
      <w:pPr>
        <w:spacing w:line="276" w:lineRule="auto"/>
        <w:ind w:firstLine="708"/>
        <w:jc w:val="both"/>
        <w:rPr>
          <w:rFonts w:ascii="Arial" w:hAnsi="Arial" w:cs="Arial"/>
          <w:sz w:val="18"/>
          <w:szCs w:val="18"/>
          <w:lang w:val="tr-TR"/>
        </w:rPr>
      </w:pPr>
      <w:r w:rsidRPr="00C64A59">
        <w:rPr>
          <w:rFonts w:ascii="Arial" w:hAnsi="Arial" w:cs="Arial"/>
          <w:sz w:val="18"/>
          <w:szCs w:val="18"/>
          <w:lang w:val="tr-TR"/>
        </w:rPr>
        <w:t xml:space="preserve">Kişiler verileriniz, AbbVie ve AbbVie’nin farklı tüzel kişiliğe sahip global şirketleri, bağlı iştirakleri ve bir hizmet ve/veya eser sözleşmesi vasıtasıyla hizmet satın aldığı gizlilik yükümlülüğü bulunan hizmet sağlayıcıları tarafından, Abbvie’nin, faaliyetlerini etkin şekilde yürütebilmek için kullanmakta olduğu global veri işleme sistemlerinde kaydedilebilecek, işlenebilecek ve bu sebeplerle yurt dışına aktarılabilecektir.  </w:t>
      </w:r>
    </w:p>
    <w:p w14:paraId="1A88F0AD" w14:textId="77777777" w:rsidR="00386A45" w:rsidRPr="00C64A59" w:rsidRDefault="00C86C09" w:rsidP="00960A09">
      <w:pPr>
        <w:spacing w:line="276" w:lineRule="auto"/>
        <w:ind w:firstLine="708"/>
        <w:jc w:val="both"/>
        <w:rPr>
          <w:rFonts w:ascii="Arial" w:hAnsi="Arial" w:cs="Arial"/>
          <w:sz w:val="18"/>
          <w:szCs w:val="18"/>
          <w:lang w:val="tr-TR"/>
        </w:rPr>
      </w:pPr>
      <w:r w:rsidRPr="00C64A59">
        <w:rPr>
          <w:rFonts w:ascii="Arial" w:hAnsi="Arial" w:cs="Arial"/>
          <w:sz w:val="18"/>
          <w:szCs w:val="18"/>
          <w:lang w:val="tr-TR"/>
        </w:rPr>
        <w:t>Kişisel verileriniz, AbbVie ve AbbVie’nin farklı tüzel kişiliğe sahip global şirketleri, bağlı iştirakleri ve bir hizmet ve/veya eser sözleşmesi vasıtasıyla hizmet satın aldığı gizlilik yükümlülüğü bulunan hizmet sağlayıcıları dışındaki üçüncü kişilere hiçbir şekilde aktarılmayacaktır. Kişisel verileriniz yukarıda sayılanlar dışındaki üçüncü kişilere hiçbir şekilde ifşa edilmeyecektir.</w:t>
      </w:r>
    </w:p>
    <w:p w14:paraId="1285E90E" w14:textId="77777777" w:rsidR="00C86C09" w:rsidRPr="00C64A59" w:rsidRDefault="00C86C09" w:rsidP="00960A09">
      <w:pPr>
        <w:spacing w:line="276" w:lineRule="auto"/>
        <w:ind w:firstLine="708"/>
        <w:jc w:val="both"/>
        <w:rPr>
          <w:rFonts w:ascii="Arial" w:hAnsi="Arial" w:cs="Arial"/>
          <w:noProof/>
          <w:sz w:val="18"/>
          <w:szCs w:val="18"/>
          <w:lang w:val="tr-TR"/>
        </w:rPr>
      </w:pPr>
      <w:r w:rsidRPr="00C64A59">
        <w:rPr>
          <w:rFonts w:ascii="Arial" w:hAnsi="Arial" w:cs="Arial"/>
          <w:noProof/>
          <w:sz w:val="18"/>
          <w:szCs w:val="18"/>
          <w:lang w:val="tr-TR"/>
        </w:rPr>
        <w:t xml:space="preserve">Yürürlükte olan 6698 sayılı KVKK ve ilgili sair mevzuata göre kişisel veri sahibi olarak bir takım haklarınız bulunmaktadır. Kanun kapsamında </w:t>
      </w:r>
      <w:r w:rsidR="00CA15ED" w:rsidRPr="00C64A59">
        <w:rPr>
          <w:rFonts w:ascii="Arial" w:hAnsi="Arial" w:cs="Arial"/>
          <w:noProof/>
          <w:sz w:val="18"/>
          <w:szCs w:val="18"/>
          <w:lang w:val="tr-TR"/>
        </w:rPr>
        <w:t>AbbVie’ye başvurarak kendinizle ilgili;</w:t>
      </w:r>
    </w:p>
    <w:p w14:paraId="364A6726"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a) Kişisel veri işlenip işlenmediğini öğrenme,</w:t>
      </w:r>
    </w:p>
    <w:p w14:paraId="5F63E4F6"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b) Kişisel verileri işlenmişse buna ilişkin bilgi talep etme,</w:t>
      </w:r>
    </w:p>
    <w:p w14:paraId="16538823"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c) Kişisel verilerin işlenme amacını ve bunların amacına uygun kullanılıp kullanılmadığını öğrenme,</w:t>
      </w:r>
    </w:p>
    <w:p w14:paraId="1D9A673B"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ç) Yurt içinde veya yurt dışında kişisel verilerin aktarıldığı üçüncü kişileri bilme,</w:t>
      </w:r>
    </w:p>
    <w:p w14:paraId="477704F8"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d) Kişisel verilerin eksik veya yanlış işlenmiş olması hâlinde bunların düzeltilmesini isteme,</w:t>
      </w:r>
    </w:p>
    <w:p w14:paraId="3C068353"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e) Kişisel verilerin silinmesini veya yok edilmesini isteme,</w:t>
      </w:r>
    </w:p>
    <w:p w14:paraId="60E8C9D6"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f) (d) ve (e) bentleri uyarınca yapılan işlemlerin, kişisel verilerin aktarıldığı üçüncü kişilere bildirilmesini isteme,</w:t>
      </w:r>
    </w:p>
    <w:p w14:paraId="5D9409E8" w14:textId="77777777" w:rsidR="00CA15ED" w:rsidRPr="00C64A59" w:rsidRDefault="00CA15ED"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g) İşlenen verilerin münhasıran otomatik sistemler vasıtasıyla analiz edilmesi suretiyle kişinin kendisi aleyhine bir sonucun ortaya çıkmasına itiraz etme,</w:t>
      </w:r>
    </w:p>
    <w:p w14:paraId="134CEA17" w14:textId="77777777" w:rsidR="00CA15ED" w:rsidRPr="00C64A59" w:rsidRDefault="00CA15ED" w:rsidP="00673FBE">
      <w:pPr>
        <w:spacing w:line="276" w:lineRule="auto"/>
        <w:jc w:val="both"/>
        <w:rPr>
          <w:rFonts w:ascii="Arial" w:hAnsi="Arial" w:cs="Arial"/>
          <w:noProof/>
          <w:sz w:val="18"/>
          <w:szCs w:val="18"/>
          <w:u w:val="single"/>
          <w:lang w:val="tr-TR"/>
        </w:rPr>
      </w:pPr>
      <w:r w:rsidRPr="00C64A59">
        <w:rPr>
          <w:rFonts w:ascii="Arial" w:hAnsi="Arial" w:cs="Arial"/>
          <w:noProof/>
          <w:sz w:val="18"/>
          <w:szCs w:val="18"/>
          <w:lang w:val="tr-TR"/>
        </w:rPr>
        <w:t>ğ) Kişisel verilerin kanuna aykırı olarak işlenmesi sebebiyle zarara uğraması hâlinde zararın giderilmesini talep etme,</w:t>
      </w:r>
      <w:r w:rsidR="005B37B3" w:rsidRPr="00C64A59">
        <w:rPr>
          <w:rFonts w:ascii="Arial" w:hAnsi="Arial" w:cs="Arial"/>
          <w:noProof/>
          <w:sz w:val="18"/>
          <w:szCs w:val="18"/>
          <w:lang w:val="tr-TR"/>
        </w:rPr>
        <w:t xml:space="preserve"> </w:t>
      </w:r>
      <w:r w:rsidRPr="00C64A59">
        <w:rPr>
          <w:rFonts w:ascii="Arial" w:hAnsi="Arial" w:cs="Arial"/>
          <w:noProof/>
          <w:sz w:val="18"/>
          <w:szCs w:val="18"/>
          <w:u w:val="single"/>
          <w:lang w:val="tr-TR"/>
        </w:rPr>
        <w:t>haklarına sahipsiniz.</w:t>
      </w:r>
    </w:p>
    <w:p w14:paraId="08BD41E9" w14:textId="77777777" w:rsidR="00960A09" w:rsidRPr="00C64A59" w:rsidRDefault="00960A09" w:rsidP="00673FBE">
      <w:pPr>
        <w:spacing w:line="276" w:lineRule="auto"/>
        <w:jc w:val="both"/>
        <w:rPr>
          <w:rFonts w:ascii="Arial" w:hAnsi="Arial" w:cs="Arial"/>
          <w:noProof/>
          <w:sz w:val="18"/>
          <w:szCs w:val="18"/>
          <w:u w:val="single"/>
          <w:lang w:val="tr-TR"/>
        </w:rPr>
      </w:pPr>
    </w:p>
    <w:tbl>
      <w:tblPr>
        <w:tblStyle w:val="TableGrid"/>
        <w:tblW w:w="0" w:type="auto"/>
        <w:tblLook w:val="04A0" w:firstRow="1" w:lastRow="0" w:firstColumn="1" w:lastColumn="0" w:noHBand="0" w:noVBand="1"/>
      </w:tblPr>
      <w:tblGrid>
        <w:gridCol w:w="4506"/>
        <w:gridCol w:w="4510"/>
      </w:tblGrid>
      <w:tr w:rsidR="00960A09" w:rsidRPr="00C64A59" w14:paraId="3D8D4B01" w14:textId="77777777" w:rsidTr="00960A09">
        <w:tc>
          <w:tcPr>
            <w:tcW w:w="4583" w:type="dxa"/>
          </w:tcPr>
          <w:p w14:paraId="5F963B0B"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Ad Soyad:</w:t>
            </w:r>
          </w:p>
        </w:tc>
        <w:tc>
          <w:tcPr>
            <w:tcW w:w="4583" w:type="dxa"/>
          </w:tcPr>
          <w:p w14:paraId="21640611"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 xml:space="preserve">Kurum ve Birimi: </w:t>
            </w:r>
          </w:p>
          <w:p w14:paraId="15497153" w14:textId="77777777" w:rsidR="000B7CD1" w:rsidRPr="00C64A59" w:rsidRDefault="000B7CD1" w:rsidP="00673FBE">
            <w:pPr>
              <w:spacing w:line="276" w:lineRule="auto"/>
              <w:jc w:val="both"/>
              <w:rPr>
                <w:rFonts w:ascii="Arial" w:hAnsi="Arial" w:cs="Arial"/>
                <w:noProof/>
                <w:sz w:val="18"/>
                <w:szCs w:val="18"/>
                <w:lang w:val="tr-TR"/>
              </w:rPr>
            </w:pPr>
          </w:p>
        </w:tc>
      </w:tr>
      <w:tr w:rsidR="00960A09" w:rsidRPr="00C64A59" w14:paraId="48F4CAF9" w14:textId="77777777" w:rsidTr="00960A09">
        <w:tc>
          <w:tcPr>
            <w:tcW w:w="4583" w:type="dxa"/>
          </w:tcPr>
          <w:p w14:paraId="708334A3"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TC Kimlik No</w:t>
            </w:r>
            <w:r w:rsidR="00795227">
              <w:rPr>
                <w:rFonts w:ascii="Arial" w:hAnsi="Arial" w:cs="Arial"/>
                <w:noProof/>
                <w:sz w:val="18"/>
                <w:szCs w:val="18"/>
                <w:lang w:val="tr-TR"/>
              </w:rPr>
              <w:t>:</w:t>
            </w:r>
          </w:p>
        </w:tc>
        <w:tc>
          <w:tcPr>
            <w:tcW w:w="4583" w:type="dxa"/>
          </w:tcPr>
          <w:p w14:paraId="748731CB"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 xml:space="preserve">Cep Telefonu: </w:t>
            </w:r>
          </w:p>
          <w:p w14:paraId="018E3E33" w14:textId="77777777" w:rsidR="000B7CD1" w:rsidRPr="00C64A59" w:rsidRDefault="000B7CD1" w:rsidP="00673FBE">
            <w:pPr>
              <w:spacing w:line="276" w:lineRule="auto"/>
              <w:jc w:val="both"/>
              <w:rPr>
                <w:rFonts w:ascii="Arial" w:hAnsi="Arial" w:cs="Arial"/>
                <w:noProof/>
                <w:sz w:val="18"/>
                <w:szCs w:val="18"/>
                <w:lang w:val="tr-TR"/>
              </w:rPr>
            </w:pPr>
          </w:p>
        </w:tc>
      </w:tr>
      <w:tr w:rsidR="00960A09" w:rsidRPr="00C64A59" w14:paraId="62AF8E0F" w14:textId="77777777" w:rsidTr="00960A09">
        <w:tc>
          <w:tcPr>
            <w:tcW w:w="4583" w:type="dxa"/>
          </w:tcPr>
          <w:p w14:paraId="721B7EE2"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Doğum Tarihi:</w:t>
            </w:r>
          </w:p>
        </w:tc>
        <w:tc>
          <w:tcPr>
            <w:tcW w:w="4583" w:type="dxa"/>
          </w:tcPr>
          <w:p w14:paraId="23DF93E6" w14:textId="77777777" w:rsidR="00960A09" w:rsidRPr="00C64A59" w:rsidRDefault="00960A09" w:rsidP="00673FBE">
            <w:pPr>
              <w:spacing w:line="276" w:lineRule="auto"/>
              <w:jc w:val="both"/>
              <w:rPr>
                <w:rFonts w:ascii="Arial" w:hAnsi="Arial" w:cs="Arial"/>
                <w:noProof/>
                <w:sz w:val="18"/>
                <w:szCs w:val="18"/>
                <w:lang w:val="tr-TR"/>
              </w:rPr>
            </w:pPr>
            <w:r w:rsidRPr="00C64A59">
              <w:rPr>
                <w:rFonts w:ascii="Arial" w:hAnsi="Arial" w:cs="Arial"/>
                <w:noProof/>
                <w:sz w:val="18"/>
                <w:szCs w:val="18"/>
                <w:lang w:val="tr-TR"/>
              </w:rPr>
              <w:t xml:space="preserve">E-posta: </w:t>
            </w:r>
          </w:p>
          <w:p w14:paraId="53399254" w14:textId="77777777" w:rsidR="000B7CD1" w:rsidRPr="00C64A59" w:rsidRDefault="000B7CD1" w:rsidP="00673FBE">
            <w:pPr>
              <w:spacing w:line="276" w:lineRule="auto"/>
              <w:jc w:val="both"/>
              <w:rPr>
                <w:rFonts w:ascii="Arial" w:hAnsi="Arial" w:cs="Arial"/>
                <w:noProof/>
                <w:sz w:val="18"/>
                <w:szCs w:val="18"/>
                <w:lang w:val="tr-TR"/>
              </w:rPr>
            </w:pPr>
          </w:p>
        </w:tc>
      </w:tr>
    </w:tbl>
    <w:p w14:paraId="03E9C4B9" w14:textId="77777777" w:rsidR="000B7CD1" w:rsidRPr="00C64A59" w:rsidRDefault="000B7CD1" w:rsidP="000D2350">
      <w:pPr>
        <w:jc w:val="both"/>
        <w:rPr>
          <w:rFonts w:ascii="Arial" w:hAnsi="Arial" w:cs="Arial"/>
          <w:sz w:val="18"/>
          <w:szCs w:val="18"/>
          <w:lang w:val="tr-TR"/>
        </w:rPr>
      </w:pPr>
    </w:p>
    <w:p w14:paraId="3A2C9691" w14:textId="77777777" w:rsidR="000B7CD1" w:rsidRPr="00C64A59" w:rsidRDefault="000B7CD1" w:rsidP="000D2350">
      <w:pPr>
        <w:jc w:val="both"/>
        <w:rPr>
          <w:rFonts w:ascii="Arial" w:hAnsi="Arial" w:cs="Arial"/>
          <w:sz w:val="18"/>
          <w:szCs w:val="18"/>
          <w:lang w:val="tr-TR"/>
        </w:rPr>
      </w:pPr>
    </w:p>
    <w:p w14:paraId="5B991CB4" w14:textId="77777777" w:rsidR="00A01FA2" w:rsidRDefault="00960A09" w:rsidP="00C64A59">
      <w:pPr>
        <w:spacing w:line="276" w:lineRule="auto"/>
        <w:jc w:val="both"/>
        <w:rPr>
          <w:rFonts w:ascii="Arial" w:hAnsi="Arial" w:cs="Arial"/>
          <w:noProof/>
          <w:sz w:val="18"/>
          <w:szCs w:val="18"/>
          <w:lang w:val="tr-TR"/>
        </w:rPr>
      </w:pPr>
      <w:r w:rsidRPr="00C64A59">
        <w:rPr>
          <w:rFonts w:ascii="Arial" w:hAnsi="Arial" w:cs="Arial"/>
          <w:noProof/>
          <w:sz w:val="18"/>
          <w:szCs w:val="18"/>
          <w:lang w:val="tr-TR"/>
        </w:rPr>
        <w:t xml:space="preserve">İşbu rıza beyanını imzalamak suretiyle, </w:t>
      </w:r>
      <w:r w:rsidR="00C64A59">
        <w:rPr>
          <w:rFonts w:ascii="Arial" w:hAnsi="Arial" w:cs="Arial"/>
          <w:noProof/>
          <w:sz w:val="18"/>
          <w:szCs w:val="18"/>
          <w:lang w:val="tr-TR"/>
        </w:rPr>
        <w:t xml:space="preserve">yukarıda belirtmiş olduğunuz </w:t>
      </w:r>
      <w:r w:rsidRPr="00C64A59">
        <w:rPr>
          <w:rFonts w:ascii="Arial" w:hAnsi="Arial" w:cs="Arial"/>
          <w:noProof/>
          <w:sz w:val="18"/>
          <w:szCs w:val="18"/>
          <w:lang w:val="tr-TR"/>
        </w:rPr>
        <w:t xml:space="preserve">kişisel verilerinizin </w:t>
      </w:r>
      <w:r w:rsidR="00A01FA2" w:rsidRPr="00C64A59">
        <w:rPr>
          <w:rFonts w:ascii="Arial" w:hAnsi="Arial" w:cs="Arial"/>
          <w:noProof/>
          <w:sz w:val="18"/>
          <w:szCs w:val="18"/>
          <w:lang w:val="tr-TR"/>
        </w:rPr>
        <w:t xml:space="preserve">işlenmesini ve yukarıda belirtilen amaçlarla kullanılmasını, yurtdışına ve üçüncü kişilere aktarılmasını kabul </w:t>
      </w:r>
      <w:r w:rsidR="00C64A59">
        <w:rPr>
          <w:rFonts w:ascii="Arial" w:hAnsi="Arial" w:cs="Arial"/>
          <w:noProof/>
          <w:sz w:val="18"/>
          <w:szCs w:val="18"/>
          <w:lang w:val="tr-TR"/>
        </w:rPr>
        <w:t xml:space="preserve">ettiğinizi beyan etmektesiniz. </w:t>
      </w:r>
      <w:r w:rsidR="00A01FA2" w:rsidRPr="00C64A59">
        <w:rPr>
          <w:rFonts w:ascii="Arial" w:hAnsi="Arial" w:cs="Arial"/>
          <w:noProof/>
          <w:sz w:val="18"/>
          <w:szCs w:val="18"/>
          <w:lang w:val="tr-TR"/>
        </w:rPr>
        <w:t>Kişisel verilerinizin kullanımıyla ilgili bilgi almak ve/veya yukarıda belirtilen haklarınızı kullanmak</w:t>
      </w:r>
      <w:r w:rsidR="00154C90">
        <w:rPr>
          <w:rFonts w:ascii="Arial" w:hAnsi="Arial" w:cs="Arial"/>
          <w:noProof/>
          <w:sz w:val="18"/>
          <w:szCs w:val="18"/>
          <w:lang w:val="tr-TR"/>
        </w:rPr>
        <w:t xml:space="preserve"> ve</w:t>
      </w:r>
      <w:r w:rsidR="001139FF">
        <w:rPr>
          <w:rFonts w:ascii="Arial" w:hAnsi="Arial" w:cs="Arial"/>
          <w:noProof/>
          <w:sz w:val="18"/>
          <w:szCs w:val="18"/>
          <w:lang w:val="tr-TR"/>
        </w:rPr>
        <w:t xml:space="preserve"> tarafınızla ticari iletişime geçilmesini </w:t>
      </w:r>
      <w:r w:rsidR="00C16660">
        <w:rPr>
          <w:rFonts w:ascii="Arial" w:hAnsi="Arial" w:cs="Arial"/>
          <w:noProof/>
          <w:sz w:val="18"/>
          <w:szCs w:val="18"/>
          <w:lang w:val="tr-TR"/>
        </w:rPr>
        <w:t xml:space="preserve">istemediğiniz takdirde bu talebinizi </w:t>
      </w:r>
      <w:r w:rsidR="00154C90">
        <w:rPr>
          <w:rFonts w:ascii="Arial" w:hAnsi="Arial" w:cs="Arial"/>
          <w:noProof/>
          <w:sz w:val="18"/>
          <w:szCs w:val="18"/>
          <w:lang w:val="tr-TR"/>
        </w:rPr>
        <w:t>iletmek</w:t>
      </w:r>
      <w:r w:rsidR="00D028DE">
        <w:rPr>
          <w:rFonts w:ascii="Arial" w:hAnsi="Arial" w:cs="Arial"/>
          <w:noProof/>
          <w:sz w:val="18"/>
          <w:szCs w:val="18"/>
          <w:lang w:val="tr-TR"/>
        </w:rPr>
        <w:t xml:space="preserve"> için AbbVie’ye </w:t>
      </w:r>
      <w:hyperlink r:id="rId11" w:history="1">
        <w:r w:rsidR="00D028DE" w:rsidRPr="00A45964">
          <w:rPr>
            <w:rStyle w:val="Hyperlink"/>
            <w:rFonts w:ascii="Arial" w:hAnsi="Arial" w:cs="Arial"/>
            <w:noProof/>
            <w:sz w:val="18"/>
            <w:szCs w:val="18"/>
            <w:lang w:val="tr-TR"/>
          </w:rPr>
          <w:t>kv@abbvie.com</w:t>
        </w:r>
      </w:hyperlink>
      <w:r w:rsidR="00D028DE">
        <w:rPr>
          <w:rFonts w:ascii="Arial" w:hAnsi="Arial" w:cs="Arial"/>
          <w:noProof/>
          <w:sz w:val="18"/>
          <w:szCs w:val="18"/>
          <w:lang w:val="tr-TR"/>
        </w:rPr>
        <w:t xml:space="preserve"> </w:t>
      </w:r>
      <w:r w:rsidR="00A01FA2" w:rsidRPr="00C64A59">
        <w:rPr>
          <w:rFonts w:ascii="Arial" w:hAnsi="Arial" w:cs="Arial"/>
          <w:noProof/>
          <w:sz w:val="18"/>
          <w:szCs w:val="18"/>
          <w:lang w:val="tr-TR"/>
        </w:rPr>
        <w:t xml:space="preserve">e-posta adresi üzerinden başvurabilirsiniz. </w:t>
      </w:r>
    </w:p>
    <w:p w14:paraId="1BEF120A" w14:textId="77777777" w:rsidR="00C64A59" w:rsidRPr="00C64A59" w:rsidRDefault="00C64A59" w:rsidP="00C64A59">
      <w:pPr>
        <w:spacing w:line="276" w:lineRule="auto"/>
        <w:jc w:val="both"/>
        <w:rPr>
          <w:rFonts w:ascii="Arial" w:hAnsi="Arial" w:cs="Arial"/>
          <w:noProof/>
          <w:sz w:val="18"/>
          <w:szCs w:val="18"/>
          <w:lang w:val="tr-TR"/>
        </w:rPr>
      </w:pPr>
    </w:p>
    <w:p w14:paraId="3D93CBA5" w14:textId="77777777" w:rsidR="00CF24B7" w:rsidRPr="00C64A59" w:rsidRDefault="00C64A59" w:rsidP="00960A09">
      <w:pPr>
        <w:rPr>
          <w:rFonts w:ascii="Arial" w:hAnsi="Arial" w:cs="Arial"/>
          <w:b/>
          <w:noProof/>
          <w:sz w:val="18"/>
          <w:szCs w:val="18"/>
          <w:lang w:val="tr-TR"/>
        </w:rPr>
      </w:pPr>
      <w:r>
        <w:rPr>
          <w:rFonts w:ascii="Arial" w:hAnsi="Arial" w:cs="Arial"/>
          <w:b/>
          <w:noProof/>
          <w:sz w:val="18"/>
          <w:szCs w:val="18"/>
          <w:lang w:val="tr-TR"/>
        </w:rPr>
        <w:t>Ad-</w:t>
      </w:r>
      <w:r w:rsidR="00960A09" w:rsidRPr="00C64A59">
        <w:rPr>
          <w:rFonts w:ascii="Arial" w:hAnsi="Arial" w:cs="Arial"/>
          <w:b/>
          <w:noProof/>
          <w:sz w:val="18"/>
          <w:szCs w:val="18"/>
          <w:lang w:val="tr-TR"/>
        </w:rPr>
        <w:t>Soyad: .......................................</w:t>
      </w:r>
      <w:r>
        <w:rPr>
          <w:rFonts w:ascii="Arial" w:hAnsi="Arial" w:cs="Arial"/>
          <w:b/>
          <w:noProof/>
          <w:sz w:val="18"/>
          <w:szCs w:val="18"/>
          <w:lang w:val="tr-TR"/>
        </w:rPr>
        <w:t>.................................</w:t>
      </w:r>
    </w:p>
    <w:p w14:paraId="69F853C1" w14:textId="77777777" w:rsidR="00960A09" w:rsidRPr="00C64A59" w:rsidRDefault="00960A09" w:rsidP="00960A09">
      <w:pPr>
        <w:rPr>
          <w:rFonts w:ascii="Arial" w:hAnsi="Arial" w:cs="Arial"/>
          <w:b/>
          <w:noProof/>
          <w:sz w:val="18"/>
          <w:szCs w:val="18"/>
          <w:lang w:val="tr-TR"/>
        </w:rPr>
      </w:pPr>
    </w:p>
    <w:p w14:paraId="76B1F2A5" w14:textId="77777777" w:rsidR="00960A09" w:rsidRPr="00C64A59" w:rsidRDefault="00960A09" w:rsidP="00960A09">
      <w:pPr>
        <w:rPr>
          <w:rFonts w:ascii="Arial" w:hAnsi="Arial" w:cs="Arial"/>
          <w:b/>
          <w:noProof/>
          <w:sz w:val="18"/>
          <w:szCs w:val="18"/>
          <w:lang w:val="tr-TR"/>
        </w:rPr>
      </w:pPr>
      <w:r w:rsidRPr="00C64A59">
        <w:rPr>
          <w:rFonts w:ascii="Arial" w:hAnsi="Arial" w:cs="Arial"/>
          <w:b/>
          <w:noProof/>
          <w:sz w:val="18"/>
          <w:szCs w:val="18"/>
          <w:lang w:val="tr-TR"/>
        </w:rPr>
        <w:t>İmza: ....................................</w:t>
      </w:r>
      <w:r w:rsidR="00C64A59">
        <w:rPr>
          <w:rFonts w:ascii="Arial" w:hAnsi="Arial" w:cs="Arial"/>
          <w:b/>
          <w:noProof/>
          <w:sz w:val="18"/>
          <w:szCs w:val="18"/>
          <w:lang w:val="tr-TR"/>
        </w:rPr>
        <w:t>.............................................</w:t>
      </w:r>
    </w:p>
    <w:p w14:paraId="23B6947C" w14:textId="77777777" w:rsidR="00960A09" w:rsidRPr="00C64A59" w:rsidRDefault="00960A09" w:rsidP="00960A09">
      <w:pPr>
        <w:rPr>
          <w:rFonts w:ascii="Arial" w:hAnsi="Arial" w:cs="Arial"/>
          <w:b/>
          <w:noProof/>
          <w:sz w:val="18"/>
          <w:szCs w:val="18"/>
          <w:lang w:val="tr-TR"/>
        </w:rPr>
      </w:pPr>
    </w:p>
    <w:p w14:paraId="2E6B2C4B" w14:textId="77777777" w:rsidR="009C02A6" w:rsidRPr="008E7D34" w:rsidRDefault="00960A09" w:rsidP="00643DC9">
      <w:pPr>
        <w:rPr>
          <w:rFonts w:asciiTheme="minorHAnsi" w:hAnsiTheme="minorHAnsi" w:cstheme="minorHAnsi"/>
          <w:sz w:val="20"/>
          <w:szCs w:val="20"/>
          <w:lang w:val="tr-TR"/>
        </w:rPr>
      </w:pPr>
      <w:r w:rsidRPr="00C64A59">
        <w:rPr>
          <w:rFonts w:ascii="Arial" w:hAnsi="Arial" w:cs="Arial"/>
          <w:b/>
          <w:noProof/>
          <w:sz w:val="18"/>
          <w:szCs w:val="18"/>
          <w:lang w:val="tr-TR"/>
        </w:rPr>
        <w:t>Tarih: ....................................</w:t>
      </w:r>
      <w:r w:rsidR="00C64A59">
        <w:rPr>
          <w:rFonts w:ascii="Arial" w:hAnsi="Arial" w:cs="Arial"/>
          <w:b/>
          <w:noProof/>
          <w:sz w:val="18"/>
          <w:szCs w:val="18"/>
          <w:lang w:val="tr-TR"/>
        </w:rPr>
        <w:t>.............................................</w:t>
      </w:r>
    </w:p>
    <w:sectPr w:rsidR="009C02A6" w:rsidRPr="008E7D34" w:rsidSect="00DB26D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96D3" w14:textId="77777777" w:rsidR="00DE2018" w:rsidRDefault="00DE2018">
      <w:r>
        <w:separator/>
      </w:r>
    </w:p>
  </w:endnote>
  <w:endnote w:type="continuationSeparator" w:id="0">
    <w:p w14:paraId="37ACE4E7" w14:textId="77777777" w:rsidR="00DE2018" w:rsidRDefault="00D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0DDB" w14:textId="77777777" w:rsidR="00D22CB8" w:rsidRDefault="00D2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420954"/>
      <w:docPartObj>
        <w:docPartGallery w:val="Page Numbers (Bottom of Page)"/>
        <w:docPartUnique/>
      </w:docPartObj>
    </w:sdtPr>
    <w:sdtEndPr>
      <w:rPr>
        <w:noProof/>
      </w:rPr>
    </w:sdtEndPr>
    <w:sdtContent>
      <w:p w14:paraId="4036AEFC" w14:textId="77777777" w:rsidR="00CA15ED" w:rsidRDefault="00CA15ED">
        <w:pPr>
          <w:pStyle w:val="Footer"/>
          <w:jc w:val="center"/>
        </w:pPr>
        <w:r>
          <w:fldChar w:fldCharType="begin"/>
        </w:r>
        <w:r>
          <w:instrText xml:space="preserve"> PAGE   \* MERGEFORMAT </w:instrText>
        </w:r>
        <w:r>
          <w:fldChar w:fldCharType="separate"/>
        </w:r>
        <w:r w:rsidR="00C16660">
          <w:rPr>
            <w:noProof/>
          </w:rPr>
          <w:t>1</w:t>
        </w:r>
        <w:r>
          <w:rPr>
            <w:noProof/>
          </w:rPr>
          <w:fldChar w:fldCharType="end"/>
        </w:r>
      </w:p>
    </w:sdtContent>
  </w:sdt>
  <w:p w14:paraId="0CE3DB2F" w14:textId="77777777" w:rsidR="00CA15ED" w:rsidRDefault="00CA15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35E5" w14:textId="77777777" w:rsidR="00CA15ED" w:rsidRDefault="00CA15ED" w:rsidP="00CA15ED">
    <w:pPr>
      <w:tabs>
        <w:tab w:val="center" w:pos="4536"/>
        <w:tab w:val="right" w:pos="9072"/>
      </w:tabs>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3D0E8" w14:textId="77777777" w:rsidR="00DE2018" w:rsidRDefault="00DE2018">
      <w:r>
        <w:separator/>
      </w:r>
    </w:p>
  </w:footnote>
  <w:footnote w:type="continuationSeparator" w:id="0">
    <w:p w14:paraId="3404F83F" w14:textId="77777777" w:rsidR="00DE2018" w:rsidRDefault="00DE2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D341" w14:textId="77777777" w:rsidR="00D22CB8" w:rsidRDefault="00D22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8E64E" w14:textId="77777777" w:rsidR="00D22CB8" w:rsidRDefault="00D22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A13C" w14:textId="77777777" w:rsidR="00D22CB8" w:rsidRDefault="00D2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0560A"/>
    <w:multiLevelType w:val="hybridMultilevel"/>
    <w:tmpl w:val="2C3C500C"/>
    <w:lvl w:ilvl="0" w:tplc="7522296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2C6C5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E93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4A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3665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AFC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4DA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E19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C37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C60077"/>
    <w:multiLevelType w:val="hybridMultilevel"/>
    <w:tmpl w:val="17209656"/>
    <w:lvl w:ilvl="0" w:tplc="07C6A7A6">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688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26A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4A5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068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281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419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C21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57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FD"/>
    <w:rsid w:val="00002267"/>
    <w:rsid w:val="00031BF7"/>
    <w:rsid w:val="00047FFA"/>
    <w:rsid w:val="00054B99"/>
    <w:rsid w:val="000705E3"/>
    <w:rsid w:val="0007192C"/>
    <w:rsid w:val="00095C4E"/>
    <w:rsid w:val="000A78E0"/>
    <w:rsid w:val="000A7C18"/>
    <w:rsid w:val="000B1BF3"/>
    <w:rsid w:val="000B6763"/>
    <w:rsid w:val="000B7CD1"/>
    <w:rsid w:val="000C5DD8"/>
    <w:rsid w:val="000D021B"/>
    <w:rsid w:val="000D1930"/>
    <w:rsid w:val="000D2350"/>
    <w:rsid w:val="000D383E"/>
    <w:rsid w:val="000E56AC"/>
    <w:rsid w:val="000E5E3C"/>
    <w:rsid w:val="00102900"/>
    <w:rsid w:val="00112D8C"/>
    <w:rsid w:val="001139FF"/>
    <w:rsid w:val="001363E1"/>
    <w:rsid w:val="00154C90"/>
    <w:rsid w:val="00154E8C"/>
    <w:rsid w:val="001919B6"/>
    <w:rsid w:val="0019602C"/>
    <w:rsid w:val="001A2FAE"/>
    <w:rsid w:val="001A4165"/>
    <w:rsid w:val="001A57C5"/>
    <w:rsid w:val="001B1A2A"/>
    <w:rsid w:val="001E0E9E"/>
    <w:rsid w:val="001E4E05"/>
    <w:rsid w:val="001F7EAB"/>
    <w:rsid w:val="00221EDE"/>
    <w:rsid w:val="00240265"/>
    <w:rsid w:val="00274BE9"/>
    <w:rsid w:val="002A29C6"/>
    <w:rsid w:val="002B1F83"/>
    <w:rsid w:val="002B4ED9"/>
    <w:rsid w:val="002D2F03"/>
    <w:rsid w:val="002E49A3"/>
    <w:rsid w:val="002E54A5"/>
    <w:rsid w:val="002F3365"/>
    <w:rsid w:val="003168B0"/>
    <w:rsid w:val="00321006"/>
    <w:rsid w:val="00322EB6"/>
    <w:rsid w:val="003668C2"/>
    <w:rsid w:val="003849C2"/>
    <w:rsid w:val="00386A45"/>
    <w:rsid w:val="003A5665"/>
    <w:rsid w:val="003A785D"/>
    <w:rsid w:val="003B5187"/>
    <w:rsid w:val="003F57E7"/>
    <w:rsid w:val="00401FF0"/>
    <w:rsid w:val="004234B3"/>
    <w:rsid w:val="004275FD"/>
    <w:rsid w:val="0043240E"/>
    <w:rsid w:val="0044201C"/>
    <w:rsid w:val="00472EE7"/>
    <w:rsid w:val="00477426"/>
    <w:rsid w:val="004842BE"/>
    <w:rsid w:val="004A53A9"/>
    <w:rsid w:val="004A5F75"/>
    <w:rsid w:val="004B371A"/>
    <w:rsid w:val="004B4AC8"/>
    <w:rsid w:val="004B4EEE"/>
    <w:rsid w:val="00502634"/>
    <w:rsid w:val="00535F8B"/>
    <w:rsid w:val="00541465"/>
    <w:rsid w:val="0056634F"/>
    <w:rsid w:val="00570B99"/>
    <w:rsid w:val="00573D80"/>
    <w:rsid w:val="00595D8C"/>
    <w:rsid w:val="005B37B3"/>
    <w:rsid w:val="005D0D18"/>
    <w:rsid w:val="005D73C7"/>
    <w:rsid w:val="005F2229"/>
    <w:rsid w:val="005F57A2"/>
    <w:rsid w:val="00610B19"/>
    <w:rsid w:val="00613773"/>
    <w:rsid w:val="0062344F"/>
    <w:rsid w:val="00636B10"/>
    <w:rsid w:val="00643DC9"/>
    <w:rsid w:val="0065634E"/>
    <w:rsid w:val="00673FBE"/>
    <w:rsid w:val="00692C3F"/>
    <w:rsid w:val="006B5DF9"/>
    <w:rsid w:val="006E560F"/>
    <w:rsid w:val="006E6228"/>
    <w:rsid w:val="006F0708"/>
    <w:rsid w:val="00707061"/>
    <w:rsid w:val="00720322"/>
    <w:rsid w:val="00747445"/>
    <w:rsid w:val="0076144B"/>
    <w:rsid w:val="00761CDD"/>
    <w:rsid w:val="00795227"/>
    <w:rsid w:val="007B1C9D"/>
    <w:rsid w:val="007C26A0"/>
    <w:rsid w:val="0081736A"/>
    <w:rsid w:val="00821B19"/>
    <w:rsid w:val="008425BF"/>
    <w:rsid w:val="00846E6A"/>
    <w:rsid w:val="0086787C"/>
    <w:rsid w:val="00881B14"/>
    <w:rsid w:val="008E7D34"/>
    <w:rsid w:val="008F580A"/>
    <w:rsid w:val="00901840"/>
    <w:rsid w:val="00915AED"/>
    <w:rsid w:val="00917268"/>
    <w:rsid w:val="00935004"/>
    <w:rsid w:val="009428AA"/>
    <w:rsid w:val="0094409A"/>
    <w:rsid w:val="00960A09"/>
    <w:rsid w:val="009662C6"/>
    <w:rsid w:val="009A051D"/>
    <w:rsid w:val="009A6DFA"/>
    <w:rsid w:val="009C02A6"/>
    <w:rsid w:val="009C0671"/>
    <w:rsid w:val="009C47E3"/>
    <w:rsid w:val="009C4C57"/>
    <w:rsid w:val="009E43F5"/>
    <w:rsid w:val="00A01FA2"/>
    <w:rsid w:val="00A242F1"/>
    <w:rsid w:val="00A461B4"/>
    <w:rsid w:val="00A55490"/>
    <w:rsid w:val="00A60727"/>
    <w:rsid w:val="00A80892"/>
    <w:rsid w:val="00A9275D"/>
    <w:rsid w:val="00AA2581"/>
    <w:rsid w:val="00AA5027"/>
    <w:rsid w:val="00AE421F"/>
    <w:rsid w:val="00AE4B4C"/>
    <w:rsid w:val="00B010C3"/>
    <w:rsid w:val="00B079A9"/>
    <w:rsid w:val="00B25F79"/>
    <w:rsid w:val="00B310B1"/>
    <w:rsid w:val="00B35398"/>
    <w:rsid w:val="00B5510A"/>
    <w:rsid w:val="00B82013"/>
    <w:rsid w:val="00BD1026"/>
    <w:rsid w:val="00BD522D"/>
    <w:rsid w:val="00BE7103"/>
    <w:rsid w:val="00C16660"/>
    <w:rsid w:val="00C50F8E"/>
    <w:rsid w:val="00C53207"/>
    <w:rsid w:val="00C64A59"/>
    <w:rsid w:val="00C76083"/>
    <w:rsid w:val="00C86C09"/>
    <w:rsid w:val="00CA15ED"/>
    <w:rsid w:val="00CC0E77"/>
    <w:rsid w:val="00CE1E28"/>
    <w:rsid w:val="00CF24B7"/>
    <w:rsid w:val="00CF5040"/>
    <w:rsid w:val="00D028DE"/>
    <w:rsid w:val="00D04AE2"/>
    <w:rsid w:val="00D22CB8"/>
    <w:rsid w:val="00D51B95"/>
    <w:rsid w:val="00D832BE"/>
    <w:rsid w:val="00D84FB8"/>
    <w:rsid w:val="00D96F6F"/>
    <w:rsid w:val="00DA4122"/>
    <w:rsid w:val="00DA77A6"/>
    <w:rsid w:val="00DB08F7"/>
    <w:rsid w:val="00DB26D9"/>
    <w:rsid w:val="00DC0572"/>
    <w:rsid w:val="00DE1268"/>
    <w:rsid w:val="00DE2018"/>
    <w:rsid w:val="00DE73B6"/>
    <w:rsid w:val="00DF3AC8"/>
    <w:rsid w:val="00E352C4"/>
    <w:rsid w:val="00E676EC"/>
    <w:rsid w:val="00E95A0F"/>
    <w:rsid w:val="00EC1A33"/>
    <w:rsid w:val="00EC6CB7"/>
    <w:rsid w:val="00EE155D"/>
    <w:rsid w:val="00EF455E"/>
    <w:rsid w:val="00F060B5"/>
    <w:rsid w:val="00F24462"/>
    <w:rsid w:val="00F47DB2"/>
    <w:rsid w:val="00F527E0"/>
    <w:rsid w:val="00F57AB7"/>
    <w:rsid w:val="00F60E14"/>
    <w:rsid w:val="00F61A37"/>
    <w:rsid w:val="00F94312"/>
    <w:rsid w:val="00FA32E7"/>
    <w:rsid w:val="00FB52A8"/>
    <w:rsid w:val="00FC2709"/>
    <w:rsid w:val="00FC3E7C"/>
    <w:rsid w:val="00FF7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698AA"/>
  <w15:docId w15:val="{1A73B297-1805-4A99-89CB-F3B12A3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75FD"/>
    <w:pPr>
      <w:spacing w:after="0" w:line="240" w:lineRule="auto"/>
    </w:pPr>
    <w:rPr>
      <w:rFonts w:ascii="Calibri" w:hAnsi="Calibri"/>
      <w:sz w:val="24"/>
      <w:lang w:val="en-GB"/>
    </w:rPr>
  </w:style>
  <w:style w:type="paragraph" w:styleId="Heading1">
    <w:name w:val="heading 1"/>
    <w:next w:val="Normal"/>
    <w:link w:val="Heading1Char"/>
    <w:uiPriority w:val="9"/>
    <w:qFormat/>
    <w:rsid w:val="004275FD"/>
    <w:pPr>
      <w:keepNext/>
      <w:keepLines/>
      <w:spacing w:before="240" w:after="0" w:line="240" w:lineRule="auto"/>
      <w:outlineLvl w:val="0"/>
    </w:pPr>
    <w:rPr>
      <w:rFonts w:ascii="Calibri" w:eastAsiaTheme="majorEastAsia" w:hAnsi="Calibri" w:cstheme="majorBidi"/>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5FD"/>
    <w:rPr>
      <w:rFonts w:ascii="Calibri" w:eastAsiaTheme="majorEastAsia" w:hAnsi="Calibri" w:cstheme="majorBidi"/>
      <w:b/>
      <w:bCs/>
      <w:sz w:val="28"/>
      <w:szCs w:val="28"/>
      <w:lang w:val="en-GB"/>
    </w:rPr>
  </w:style>
  <w:style w:type="character" w:styleId="CommentReference">
    <w:name w:val="annotation reference"/>
    <w:basedOn w:val="DefaultParagraphFont"/>
    <w:uiPriority w:val="99"/>
    <w:semiHidden/>
    <w:unhideWhenUsed/>
    <w:rsid w:val="00761CDD"/>
    <w:rPr>
      <w:sz w:val="16"/>
      <w:szCs w:val="16"/>
    </w:rPr>
  </w:style>
  <w:style w:type="paragraph" w:styleId="CommentText">
    <w:name w:val="annotation text"/>
    <w:basedOn w:val="Normal"/>
    <w:link w:val="CommentTextChar"/>
    <w:uiPriority w:val="99"/>
    <w:unhideWhenUsed/>
    <w:rsid w:val="00761CDD"/>
    <w:rPr>
      <w:sz w:val="20"/>
      <w:szCs w:val="20"/>
    </w:rPr>
  </w:style>
  <w:style w:type="character" w:customStyle="1" w:styleId="CommentTextChar">
    <w:name w:val="Comment Text Char"/>
    <w:basedOn w:val="DefaultParagraphFont"/>
    <w:link w:val="CommentText"/>
    <w:uiPriority w:val="99"/>
    <w:rsid w:val="00761CD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761CDD"/>
    <w:rPr>
      <w:b/>
      <w:bCs/>
    </w:rPr>
  </w:style>
  <w:style w:type="character" w:customStyle="1" w:styleId="CommentSubjectChar">
    <w:name w:val="Comment Subject Char"/>
    <w:basedOn w:val="CommentTextChar"/>
    <w:link w:val="CommentSubject"/>
    <w:uiPriority w:val="99"/>
    <w:semiHidden/>
    <w:rsid w:val="00761CDD"/>
    <w:rPr>
      <w:rFonts w:ascii="Calibri" w:hAnsi="Calibri"/>
      <w:b/>
      <w:bCs/>
      <w:sz w:val="20"/>
      <w:szCs w:val="20"/>
      <w:lang w:val="en-GB"/>
    </w:rPr>
  </w:style>
  <w:style w:type="paragraph" w:styleId="BalloonText">
    <w:name w:val="Balloon Text"/>
    <w:basedOn w:val="Normal"/>
    <w:link w:val="BalloonTextChar"/>
    <w:uiPriority w:val="99"/>
    <w:semiHidden/>
    <w:unhideWhenUsed/>
    <w:rsid w:val="00761CDD"/>
    <w:rPr>
      <w:rFonts w:ascii="Tahoma" w:hAnsi="Tahoma" w:cs="Tahoma"/>
      <w:sz w:val="16"/>
      <w:szCs w:val="16"/>
    </w:rPr>
  </w:style>
  <w:style w:type="character" w:customStyle="1" w:styleId="BalloonTextChar">
    <w:name w:val="Balloon Text Char"/>
    <w:basedOn w:val="DefaultParagraphFont"/>
    <w:link w:val="BalloonText"/>
    <w:uiPriority w:val="99"/>
    <w:semiHidden/>
    <w:rsid w:val="00761CDD"/>
    <w:rPr>
      <w:rFonts w:ascii="Tahoma" w:hAnsi="Tahoma" w:cs="Tahoma"/>
      <w:sz w:val="16"/>
      <w:szCs w:val="16"/>
      <w:lang w:val="en-GB"/>
    </w:rPr>
  </w:style>
  <w:style w:type="paragraph" w:styleId="Header">
    <w:name w:val="header"/>
    <w:basedOn w:val="Normal"/>
    <w:link w:val="HeaderChar"/>
    <w:uiPriority w:val="99"/>
    <w:unhideWhenUsed/>
    <w:rsid w:val="002B4ED9"/>
    <w:pPr>
      <w:tabs>
        <w:tab w:val="center" w:pos="4536"/>
        <w:tab w:val="right" w:pos="9072"/>
      </w:tabs>
    </w:pPr>
  </w:style>
  <w:style w:type="character" w:customStyle="1" w:styleId="HeaderChar">
    <w:name w:val="Header Char"/>
    <w:basedOn w:val="DefaultParagraphFont"/>
    <w:link w:val="Header"/>
    <w:uiPriority w:val="99"/>
    <w:rsid w:val="002B4ED9"/>
    <w:rPr>
      <w:rFonts w:ascii="Calibri" w:hAnsi="Calibri"/>
      <w:sz w:val="24"/>
      <w:lang w:val="en-GB"/>
    </w:rPr>
  </w:style>
  <w:style w:type="paragraph" w:styleId="Footer">
    <w:name w:val="footer"/>
    <w:basedOn w:val="Normal"/>
    <w:link w:val="FooterChar"/>
    <w:uiPriority w:val="99"/>
    <w:unhideWhenUsed/>
    <w:rsid w:val="002B4ED9"/>
    <w:pPr>
      <w:tabs>
        <w:tab w:val="center" w:pos="4536"/>
        <w:tab w:val="right" w:pos="9072"/>
      </w:tabs>
    </w:pPr>
  </w:style>
  <w:style w:type="character" w:customStyle="1" w:styleId="FooterChar">
    <w:name w:val="Footer Char"/>
    <w:basedOn w:val="DefaultParagraphFont"/>
    <w:link w:val="Footer"/>
    <w:uiPriority w:val="99"/>
    <w:rsid w:val="002B4ED9"/>
    <w:rPr>
      <w:rFonts w:ascii="Calibri" w:hAnsi="Calibri"/>
      <w:sz w:val="24"/>
      <w:lang w:val="en-GB"/>
    </w:rPr>
  </w:style>
  <w:style w:type="paragraph" w:styleId="FootnoteText">
    <w:name w:val="footnote text"/>
    <w:basedOn w:val="Normal"/>
    <w:link w:val="FootnoteTextChar"/>
    <w:uiPriority w:val="99"/>
    <w:semiHidden/>
    <w:unhideWhenUsed/>
    <w:rsid w:val="000B6763"/>
    <w:rPr>
      <w:sz w:val="20"/>
      <w:szCs w:val="20"/>
    </w:rPr>
  </w:style>
  <w:style w:type="character" w:customStyle="1" w:styleId="FootnoteTextChar">
    <w:name w:val="Footnote Text Char"/>
    <w:basedOn w:val="DefaultParagraphFont"/>
    <w:link w:val="FootnoteText"/>
    <w:uiPriority w:val="99"/>
    <w:semiHidden/>
    <w:rsid w:val="000B6763"/>
    <w:rPr>
      <w:rFonts w:ascii="Calibri" w:hAnsi="Calibri"/>
      <w:sz w:val="20"/>
      <w:szCs w:val="20"/>
      <w:lang w:val="en-GB"/>
    </w:rPr>
  </w:style>
  <w:style w:type="character" w:styleId="FootnoteReference">
    <w:name w:val="footnote reference"/>
    <w:basedOn w:val="DefaultParagraphFont"/>
    <w:uiPriority w:val="99"/>
    <w:semiHidden/>
    <w:unhideWhenUsed/>
    <w:rsid w:val="000B6763"/>
    <w:rPr>
      <w:vertAlign w:val="superscript"/>
    </w:rPr>
  </w:style>
  <w:style w:type="paragraph" w:styleId="NoSpacing">
    <w:name w:val="No Spacing"/>
    <w:link w:val="NoSpacingChar"/>
    <w:uiPriority w:val="1"/>
    <w:qFormat/>
    <w:rsid w:val="003A566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A5665"/>
    <w:rPr>
      <w:rFonts w:eastAsiaTheme="minorEastAsia"/>
      <w:lang w:val="en-US"/>
    </w:rPr>
  </w:style>
  <w:style w:type="paragraph" w:styleId="BodyTextIndent">
    <w:name w:val="Body Text Indent"/>
    <w:basedOn w:val="Normal"/>
    <w:link w:val="BodyTextIndentChar"/>
    <w:rsid w:val="000D1930"/>
    <w:pPr>
      <w:ind w:left="360"/>
    </w:pPr>
    <w:rPr>
      <w:rFonts w:ascii="Times New Roman" w:eastAsia="Times New Roman" w:hAnsi="Times New Roman" w:cs="Times New Roman"/>
      <w:sz w:val="28"/>
      <w:szCs w:val="24"/>
      <w:lang w:val="en-US"/>
    </w:rPr>
  </w:style>
  <w:style w:type="character" w:customStyle="1" w:styleId="BodyTextIndentChar">
    <w:name w:val="Body Text Indent Char"/>
    <w:basedOn w:val="DefaultParagraphFont"/>
    <w:link w:val="BodyTextIndent"/>
    <w:rsid w:val="000D1930"/>
    <w:rPr>
      <w:rFonts w:ascii="Times New Roman" w:eastAsia="Times New Roman" w:hAnsi="Times New Roman" w:cs="Times New Roman"/>
      <w:sz w:val="28"/>
      <w:szCs w:val="24"/>
      <w:lang w:val="en-US"/>
    </w:rPr>
  </w:style>
  <w:style w:type="table" w:styleId="TableGrid">
    <w:name w:val="Table Grid"/>
    <w:basedOn w:val="TableNormal"/>
    <w:uiPriority w:val="59"/>
    <w:rsid w:val="009E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26D9"/>
    <w:pPr>
      <w:spacing w:after="0" w:line="240" w:lineRule="auto"/>
    </w:pPr>
    <w:rPr>
      <w:rFonts w:ascii="Calibri" w:hAnsi="Calibri"/>
      <w:sz w:val="24"/>
      <w:lang w:val="en-GB"/>
    </w:rPr>
  </w:style>
  <w:style w:type="character" w:styleId="Hyperlink">
    <w:name w:val="Hyperlink"/>
    <w:basedOn w:val="DefaultParagraphFont"/>
    <w:uiPriority w:val="99"/>
    <w:unhideWhenUsed/>
    <w:rsid w:val="00D02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abbvi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DAE1E64729748A7EA34F24101FE1E" ma:contentTypeVersion="4" ma:contentTypeDescription="Create a new document." ma:contentTypeScope="" ma:versionID="5ba8b30b9894a792ebe75a5796ee3ff8">
  <xsd:schema xmlns:xsd="http://www.w3.org/2001/XMLSchema" xmlns:xs="http://www.w3.org/2001/XMLSchema" xmlns:p="http://schemas.microsoft.com/office/2006/metadata/properties" targetNamespace="http://schemas.microsoft.com/office/2006/metadata/properties" ma:root="true" ma:fieldsID="766d3e47b4623fcf6a9c5bda61573d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B9F2-9632-486A-B345-2E83817A6CF8}">
  <ds:schemaRefs>
    <ds:schemaRef ds:uri="http://schemas.microsoft.com/sharepoint/v3/contenttype/forms"/>
  </ds:schemaRefs>
</ds:datastoreItem>
</file>

<file path=customXml/itemProps2.xml><?xml version="1.0" encoding="utf-8"?>
<ds:datastoreItem xmlns:ds="http://schemas.openxmlformats.org/officeDocument/2006/customXml" ds:itemID="{EB87BF51-BC89-4740-A6EB-DF3AF66FA4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BCA10-C6F8-49F7-91A2-063B24A5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7E7861-7B63-467B-AB2C-278E05EE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AbbVie Inc</Company>
  <LinksUpToDate>false</LinksUpToDate>
  <CharactersWithSpaces>4401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Bardakci Ozisikcilar, Nazli</dc:creator>
  <cp:lastModifiedBy>Bekiroglu, Deniz</cp:lastModifiedBy>
  <cp:revision>2</cp:revision>
  <dcterms:created xsi:type="dcterms:W3CDTF">2021-01-18T08:03:00Z</dcterms:created>
  <dcterms:modified xsi:type="dcterms:W3CDTF">2021-01-18T08:03:00Z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8fc0d9ab-8f77-417c-b41d-b76ddf98415d</vt:lpwstr>
  </property>
</Properties>
</file>